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E4609" w14:textId="37647F99" w:rsidR="004E52B4" w:rsidRDefault="004E52B4" w:rsidP="00B543CE">
      <w:pPr>
        <w:pStyle w:val="11"/>
        <w:ind w:left="3591" w:right="2895"/>
        <w:jc w:val="center"/>
      </w:pPr>
      <w:r>
        <w:t>202</w:t>
      </w:r>
      <w:r w:rsidR="00594F20">
        <w:t>4</w:t>
      </w:r>
      <w:r>
        <w:t>-202</w:t>
      </w:r>
      <w:r w:rsidR="00594F20">
        <w:t>5</w:t>
      </w:r>
      <w:r>
        <w:t xml:space="preserve"> </w:t>
      </w:r>
      <w:r w:rsidR="00594F20">
        <w:t>Fall</w:t>
      </w:r>
      <w:r>
        <w:t xml:space="preserve"> semester</w:t>
      </w:r>
    </w:p>
    <w:p w14:paraId="6651C2F9" w14:textId="77777777" w:rsidR="00916D69" w:rsidRDefault="004E52B4" w:rsidP="00B543CE">
      <w:pPr>
        <w:pStyle w:val="11"/>
        <w:ind w:left="3591" w:right="2895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14:paraId="55522DB9" w14:textId="650F024A" w:rsidR="004F59C7" w:rsidRDefault="004E52B4" w:rsidP="00B543CE">
      <w:pPr>
        <w:ind w:left="3599" w:right="2895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«</w:t>
      </w:r>
      <w:r w:rsidR="004F59C7" w:rsidRPr="004F59C7">
        <w:rPr>
          <w:b/>
          <w:bCs/>
          <w:sz w:val="24"/>
          <w:szCs w:val="24"/>
        </w:rPr>
        <w:t>Actual Problems o</w:t>
      </w:r>
      <w:r w:rsidR="00594F20">
        <w:rPr>
          <w:b/>
          <w:bCs/>
          <w:sz w:val="24"/>
          <w:szCs w:val="24"/>
        </w:rPr>
        <w:t xml:space="preserve">f </w:t>
      </w:r>
      <w:r w:rsidR="004F59C7" w:rsidRPr="004F59C7">
        <w:rPr>
          <w:b/>
          <w:bCs/>
          <w:sz w:val="24"/>
          <w:szCs w:val="24"/>
        </w:rPr>
        <w:t>International Trade Law</w:t>
      </w:r>
      <w:r w:rsidRPr="004F59C7">
        <w:rPr>
          <w:b/>
          <w:bCs/>
          <w:sz w:val="24"/>
          <w:szCs w:val="24"/>
        </w:rPr>
        <w:t>»</w:t>
      </w:r>
      <w:r w:rsidR="004F59C7">
        <w:rPr>
          <w:b/>
          <w:bCs/>
          <w:sz w:val="24"/>
          <w:szCs w:val="24"/>
        </w:rPr>
        <w:t xml:space="preserve"> </w:t>
      </w:r>
    </w:p>
    <w:p w14:paraId="69B1C676" w14:textId="3F039A19" w:rsidR="00916D69" w:rsidRDefault="004E52B4" w:rsidP="00B543CE">
      <w:pPr>
        <w:ind w:left="3599" w:right="2895"/>
        <w:jc w:val="center"/>
        <w:rPr>
          <w:b/>
          <w:sz w:val="24"/>
        </w:rPr>
      </w:pPr>
      <w:r w:rsidRPr="004F59C7">
        <w:rPr>
          <w:b/>
          <w:bCs/>
          <w:sz w:val="24"/>
          <w:szCs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  <w:vertAlign w:val="superscript"/>
        </w:rPr>
        <w:t>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 master</w:t>
      </w:r>
      <w:r w:rsidR="004F59C7">
        <w:rPr>
          <w:b/>
          <w:sz w:val="24"/>
        </w:rPr>
        <w:t xml:space="preserve"> students</w:t>
      </w:r>
    </w:p>
    <w:p w14:paraId="64178E4F" w14:textId="77777777" w:rsidR="00916D69" w:rsidRDefault="004E52B4">
      <w:pPr>
        <w:pStyle w:val="11"/>
        <w:ind w:left="3150" w:right="2448"/>
        <w:jc w:val="center"/>
      </w:pPr>
      <w:r>
        <w:t>Faculty of International Relations Department of International Law</w:t>
      </w:r>
      <w:r>
        <w:rPr>
          <w:spacing w:val="-57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>
        <w:t xml:space="preserve"> A.A.</w:t>
      </w:r>
    </w:p>
    <w:p w14:paraId="76BB46AF" w14:textId="77777777" w:rsidR="00916D69" w:rsidRDefault="00916D69">
      <w:pPr>
        <w:pStyle w:val="BodyText"/>
        <w:spacing w:before="2"/>
        <w:ind w:left="0"/>
        <w:rPr>
          <w:b/>
          <w:sz w:val="16"/>
        </w:rPr>
      </w:pPr>
    </w:p>
    <w:p w14:paraId="0993AD8D" w14:textId="77777777" w:rsidR="004E52B4" w:rsidRDefault="004E52B4">
      <w:pPr>
        <w:spacing w:before="90"/>
        <w:ind w:left="810"/>
        <w:rPr>
          <w:b/>
          <w:sz w:val="24"/>
        </w:rPr>
      </w:pPr>
    </w:p>
    <w:p w14:paraId="0175A503" w14:textId="77777777" w:rsidR="00916D69" w:rsidRDefault="004E52B4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14:paraId="19480CB4" w14:textId="77777777" w:rsidR="00916D69" w:rsidRDefault="00916D69">
      <w:pPr>
        <w:pStyle w:val="BodyText"/>
        <w:spacing w:before="7"/>
        <w:ind w:left="0"/>
        <w:rPr>
          <w:b/>
          <w:sz w:val="23"/>
        </w:rPr>
      </w:pPr>
    </w:p>
    <w:p w14:paraId="7C1C1A19" w14:textId="77777777" w:rsidR="004E52B4" w:rsidRDefault="004E52B4">
      <w:pPr>
        <w:pStyle w:val="BodyText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14:paraId="5D222C13" w14:textId="77777777" w:rsidR="00916D69" w:rsidRDefault="00916D69">
      <w:pPr>
        <w:pStyle w:val="BodyText"/>
        <w:spacing w:before="5"/>
        <w:ind w:left="0"/>
      </w:pPr>
    </w:p>
    <w:p w14:paraId="0301C839" w14:textId="77777777" w:rsidR="00916D69" w:rsidRDefault="004E52B4">
      <w:pPr>
        <w:pStyle w:val="11"/>
        <w:spacing w:line="274" w:lineRule="exact"/>
      </w:pPr>
      <w:r>
        <w:t>Rules.</w:t>
      </w:r>
    </w:p>
    <w:p w14:paraId="766AD4B9" w14:textId="77777777" w:rsidR="00916D69" w:rsidRDefault="004E52B4">
      <w:pPr>
        <w:pStyle w:val="BodyText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exam:</w:t>
      </w:r>
    </w:p>
    <w:p w14:paraId="7B6FA8E1" w14:textId="77777777" w:rsidR="00916D69" w:rsidRDefault="004E52B4">
      <w:pPr>
        <w:pStyle w:val="BodyText"/>
        <w:spacing w:before="1"/>
        <w:ind w:left="810"/>
      </w:pPr>
      <w:r>
        <w:t>TRADITIONAL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ANSWERS TO</w:t>
      </w:r>
      <w:r>
        <w:rPr>
          <w:spacing w:val="-2"/>
        </w:rPr>
        <w:t xml:space="preserve"> </w:t>
      </w:r>
      <w:r>
        <w:t>QUESTIONS.</w:t>
      </w:r>
    </w:p>
    <w:p w14:paraId="05AEB142" w14:textId="77777777" w:rsidR="00916D69" w:rsidRDefault="004E52B4">
      <w:pPr>
        <w:pStyle w:val="BodyText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14:paraId="19D2EBA6" w14:textId="77777777" w:rsidR="00916D69" w:rsidRDefault="004E52B4">
      <w:pPr>
        <w:pStyle w:val="BodyText"/>
        <w:ind w:right="103" w:firstLine="707"/>
        <w:jc w:val="both"/>
      </w:pPr>
      <w:r>
        <w:t xml:space="preserve">The process of passing </w:t>
      </w:r>
      <w:proofErr w:type="gramStart"/>
      <w:r>
        <w:t>a</w:t>
      </w:r>
      <w:proofErr w:type="gramEnd"/>
      <w:r>
        <w:t xml:space="preserve"> oral exam by a student involves the creation of an</w:t>
      </w:r>
      <w:r>
        <w:rPr>
          <w:spacing w:val="1"/>
        </w:rPr>
        <w:t xml:space="preserve"> </w:t>
      </w:r>
      <w:r>
        <w:t>exam ticket for the student, to which it is necessary to form an oral 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14:paraId="4BA6FB66" w14:textId="77777777" w:rsidR="00916D69" w:rsidRDefault="004E52B4">
      <w:pPr>
        <w:pStyle w:val="BodyText"/>
        <w:ind w:right="113" w:firstLine="707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14:paraId="60074574" w14:textId="77777777" w:rsidR="00916D69" w:rsidRDefault="004E52B4">
      <w:pPr>
        <w:pStyle w:val="BodyText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14:paraId="12006556" w14:textId="77777777" w:rsidR="00916D69" w:rsidRDefault="00916D69">
      <w:pPr>
        <w:pStyle w:val="BodyText"/>
        <w:spacing w:before="11"/>
        <w:ind w:left="0"/>
        <w:rPr>
          <w:sz w:val="23"/>
        </w:rPr>
      </w:pPr>
    </w:p>
    <w:p w14:paraId="343C40D3" w14:textId="77777777" w:rsidR="00916D69" w:rsidRDefault="004E52B4">
      <w:pPr>
        <w:pStyle w:val="BodyText"/>
        <w:ind w:firstLine="707"/>
      </w:pPr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14:paraId="068FBB6B" w14:textId="77777777" w:rsidR="00916D69" w:rsidRDefault="004E52B4">
      <w:pPr>
        <w:pStyle w:val="BodyText"/>
        <w:ind w:left="810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</w:p>
    <w:p w14:paraId="5315A667" w14:textId="77777777" w:rsidR="00916D69" w:rsidRDefault="004E52B4">
      <w:pPr>
        <w:pStyle w:val="BodyText"/>
        <w:spacing w:before="1"/>
        <w:ind w:left="810"/>
      </w:pP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</w:p>
    <w:p w14:paraId="009D8F8B" w14:textId="77777777" w:rsidR="00916D69" w:rsidRDefault="004E52B4">
      <w:pPr>
        <w:pStyle w:val="BodyText"/>
        <w:ind w:left="810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14:paraId="37987DF8" w14:textId="77777777" w:rsidR="00916D69" w:rsidRDefault="00916D69">
      <w:pPr>
        <w:pStyle w:val="BodyText"/>
        <w:spacing w:before="4"/>
        <w:ind w:left="0"/>
      </w:pPr>
    </w:p>
    <w:p w14:paraId="70256EF4" w14:textId="77777777" w:rsidR="00916D69" w:rsidRDefault="004E52B4">
      <w:pPr>
        <w:pStyle w:val="11"/>
        <w:spacing w:before="1" w:line="274" w:lineRule="exact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14:paraId="19197EF1" w14:textId="3F9CD6B4" w:rsidR="00916D69" w:rsidRDefault="004E52B4" w:rsidP="008B5B07">
      <w:pPr>
        <w:pStyle w:val="BodyText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  <w:r w:rsidR="008B5B07">
        <w:t xml:space="preserve"> </w:t>
      </w:r>
      <w:r>
        <w:t>Score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14:paraId="022792C2" w14:textId="77777777" w:rsidR="00916D69" w:rsidRDefault="00916D69">
      <w:pPr>
        <w:pStyle w:val="BodyText"/>
        <w:spacing w:before="2"/>
        <w:ind w:left="0"/>
      </w:pPr>
    </w:p>
    <w:p w14:paraId="7ADBBAF3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b/>
          <w:sz w:val="24"/>
          <w:szCs w:val="24"/>
        </w:rPr>
        <w:t>List of course topics for which exam questions are compiled:</w:t>
      </w:r>
    </w:p>
    <w:p w14:paraId="5A9FF882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International trade law. Problems of state regulation of foreign trade.</w:t>
      </w:r>
    </w:p>
    <w:p w14:paraId="460D735C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Comparative characteristics of the principles of civil and commercial law.</w:t>
      </w:r>
    </w:p>
    <w:p w14:paraId="0D0F6BFD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State regulation of activities  </w:t>
      </w:r>
    </w:p>
    <w:p w14:paraId="23AE7B0A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The </w:t>
      </w:r>
      <w:r w:rsidRPr="00BE44BA">
        <w:rPr>
          <w:color w:val="000000"/>
          <w:sz w:val="24"/>
          <w:szCs w:val="24"/>
        </w:rPr>
        <w:t>types of state regulation of international trade. Free trade policy. Protectionist policy.</w:t>
      </w:r>
    </w:p>
    <w:p w14:paraId="77B2F5F6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World trade organization and the RK</w:t>
      </w:r>
    </w:p>
    <w:p w14:paraId="2792DB93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International legal basis for a foreign trade transaction.</w:t>
      </w:r>
    </w:p>
    <w:p w14:paraId="47FE5DF5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Legal regulation of joint entrepreneurship in the countries of the Romano-German legal system (continental law)</w:t>
      </w:r>
    </w:p>
    <w:p w14:paraId="04676BC1" w14:textId="77777777" w:rsidR="008B5B07" w:rsidRPr="00BE44BA" w:rsidRDefault="008B5B07" w:rsidP="008B5B07">
      <w:pPr>
        <w:numPr>
          <w:ilvl w:val="0"/>
          <w:numId w:val="3"/>
        </w:numPr>
        <w:snapToGrid w:val="0"/>
        <w:ind w:left="0" w:firstLine="709"/>
        <w:jc w:val="both"/>
        <w:rPr>
          <w:sz w:val="24"/>
          <w:szCs w:val="24"/>
          <w:lang w:val="x-none"/>
        </w:rPr>
      </w:pPr>
      <w:r w:rsidRPr="00BE44BA">
        <w:rPr>
          <w:color w:val="000000"/>
          <w:sz w:val="24"/>
          <w:szCs w:val="24"/>
        </w:rPr>
        <w:t>Commercial partnership as a fundamental institution in the civil and commercial law of the countries of the Romano-German legal system</w:t>
      </w:r>
    </w:p>
    <w:p w14:paraId="0E9D863C" w14:textId="77777777" w:rsidR="008B5B07" w:rsidRPr="00BE44BA" w:rsidRDefault="008B5B07" w:rsidP="008B5B07">
      <w:pPr>
        <w:numPr>
          <w:ilvl w:val="0"/>
          <w:numId w:val="3"/>
        </w:numPr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Legal regulation of joint entrepreneurship in the countries of the Anglo-American legal traditions </w:t>
      </w:r>
    </w:p>
    <w:p w14:paraId="4C336B56" w14:textId="77777777" w:rsidR="008B5B07" w:rsidRPr="00BE44BA" w:rsidRDefault="008B5B07" w:rsidP="008B5B07">
      <w:pPr>
        <w:numPr>
          <w:ilvl w:val="0"/>
          <w:numId w:val="3"/>
        </w:numPr>
        <w:snapToGrid w:val="0"/>
        <w:ind w:left="0" w:firstLine="709"/>
        <w:jc w:val="both"/>
        <w:rPr>
          <w:bCs/>
          <w:sz w:val="24"/>
          <w:szCs w:val="24"/>
          <w:lang w:eastAsia="ar-SA"/>
        </w:rPr>
      </w:pPr>
      <w:r w:rsidRPr="00BE44BA">
        <w:rPr>
          <w:sz w:val="24"/>
          <w:szCs w:val="24"/>
        </w:rPr>
        <w:t xml:space="preserve">The concept of </w:t>
      </w:r>
      <w:r w:rsidRPr="00BE44BA">
        <w:rPr>
          <w:color w:val="000000"/>
          <w:sz w:val="24"/>
          <w:szCs w:val="24"/>
        </w:rPr>
        <w:t>Organizational and legal forms of doing business in England and the USA.</w:t>
      </w:r>
    </w:p>
    <w:p w14:paraId="6BA99D47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Assessment of the role of Trade contract and currency risk.</w:t>
      </w:r>
    </w:p>
    <w:p w14:paraId="574D38C3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International commercial operations. International trade transactions </w:t>
      </w:r>
    </w:p>
    <w:p w14:paraId="488772FF" w14:textId="77777777" w:rsidR="008B5B07" w:rsidRPr="00BE44BA" w:rsidRDefault="008B5B07" w:rsidP="008B5B07">
      <w:pPr>
        <w:pStyle w:val="BodyText"/>
        <w:numPr>
          <w:ilvl w:val="0"/>
          <w:numId w:val="3"/>
        </w:numPr>
        <w:ind w:left="0" w:firstLine="709"/>
        <w:rPr>
          <w:bCs/>
        </w:rPr>
      </w:pPr>
      <w:r w:rsidRPr="00BE44BA">
        <w:rPr>
          <w:color w:val="000000"/>
        </w:rPr>
        <w:t xml:space="preserve">Types of international commercial operations carried out on the world market: main </w:t>
      </w:r>
      <w:r w:rsidRPr="00BE44BA">
        <w:rPr>
          <w:color w:val="000000"/>
        </w:rPr>
        <w:lastRenderedPageBreak/>
        <w:t>and supporting commercial operations.</w:t>
      </w:r>
    </w:p>
    <w:p w14:paraId="0F537888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>Procedures and techniques for preparing an international trade transaction.</w:t>
      </w:r>
    </w:p>
    <w:p w14:paraId="1043AF5C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>Preparation of a foreign trade contract: commercial offer. Firm and free offer.</w:t>
      </w:r>
    </w:p>
    <w:p w14:paraId="0FAB0782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International agreements on counter-purchases.</w:t>
      </w:r>
    </w:p>
    <w:p w14:paraId="2F4BCAB6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>Procedures and techniques for preparing an international trade transaction.</w:t>
      </w:r>
    </w:p>
    <w:p w14:paraId="09AC82B6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Business negotiation. The General rules of the Protocol, practices and methods of conducting commercial negotiations.</w:t>
      </w:r>
    </w:p>
    <w:p w14:paraId="3A1F2462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val="x-none"/>
        </w:rPr>
      </w:pPr>
      <w:r w:rsidRPr="00BE44BA">
        <w:rPr>
          <w:color w:val="000000"/>
          <w:sz w:val="24"/>
          <w:szCs w:val="24"/>
        </w:rPr>
        <w:t>Legal support for the activities of a trade intermediary on the world market</w:t>
      </w:r>
    </w:p>
    <w:p w14:paraId="57C39A25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val="kk-KZ"/>
        </w:rPr>
      </w:pPr>
      <w:r w:rsidRPr="00BE44BA">
        <w:rPr>
          <w:color w:val="000000"/>
          <w:sz w:val="24"/>
          <w:szCs w:val="24"/>
        </w:rPr>
        <w:t>International legal regulation of trade mediation.</w:t>
      </w:r>
    </w:p>
    <w:p w14:paraId="05FD4F6B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Recognition of the non-concluded contract for the international sale of goods.</w:t>
      </w:r>
    </w:p>
    <w:p w14:paraId="61DC6468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Legal support for the activities of a trade intermediary on the world market</w:t>
      </w:r>
    </w:p>
    <w:p w14:paraId="5F04CDE2" w14:textId="08A582DD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Types of trade and intermediary operations resale operations.</w:t>
      </w:r>
    </w:p>
    <w:p w14:paraId="565B4AB7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International technology exchange  </w:t>
      </w:r>
    </w:p>
    <w:p w14:paraId="074E32BD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>Contractual forms of international trade in intellectual property rights</w:t>
      </w:r>
    </w:p>
    <w:p w14:paraId="5DFD317C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International trade in services and the practice of its regulation.</w:t>
      </w:r>
    </w:p>
    <w:p w14:paraId="55603E0F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International technology exchange  </w:t>
      </w:r>
    </w:p>
    <w:p w14:paraId="6839A162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International lease operations</w:t>
      </w:r>
    </w:p>
    <w:p w14:paraId="0F95D4EB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International legal regulation of relations in the field of international financial leasing. </w:t>
      </w:r>
    </w:p>
    <w:p w14:paraId="0215EDBA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International agreements on compensation purchases.</w:t>
      </w:r>
    </w:p>
    <w:p w14:paraId="1E4DAE72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</w:p>
    <w:p w14:paraId="252A15E6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</w:p>
    <w:p w14:paraId="5A96D1CC" w14:textId="77777777" w:rsidR="008B5B07" w:rsidRPr="00BE44BA" w:rsidRDefault="008B5B07" w:rsidP="008B5B07">
      <w:pPr>
        <w:ind w:firstLine="709"/>
        <w:jc w:val="both"/>
        <w:rPr>
          <w:b/>
          <w:sz w:val="24"/>
          <w:szCs w:val="24"/>
        </w:rPr>
      </w:pPr>
      <w:r w:rsidRPr="00BE44BA">
        <w:rPr>
          <w:b/>
          <w:sz w:val="24"/>
          <w:szCs w:val="24"/>
        </w:rPr>
        <w:t>References</w:t>
      </w:r>
    </w:p>
    <w:p w14:paraId="66FB769E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 1. </w:t>
      </w:r>
      <w:proofErr w:type="spellStart"/>
      <w:r w:rsidRPr="00BE44BA">
        <w:rPr>
          <w:sz w:val="24"/>
          <w:szCs w:val="24"/>
        </w:rPr>
        <w:t>Shumilov</w:t>
      </w:r>
      <w:proofErr w:type="spellEnd"/>
      <w:r w:rsidRPr="00BE44BA">
        <w:rPr>
          <w:sz w:val="24"/>
          <w:szCs w:val="24"/>
        </w:rPr>
        <w:t xml:space="preserve"> V.M. World Trade Organization (WTO) Law: A Textbook for the Bachelor. and master., 2nd ed. - M.: Publishing. </w:t>
      </w:r>
      <w:proofErr w:type="spellStart"/>
      <w:r w:rsidRPr="00BE44BA">
        <w:rPr>
          <w:sz w:val="24"/>
          <w:szCs w:val="24"/>
        </w:rPr>
        <w:t>Yurait</w:t>
      </w:r>
      <w:proofErr w:type="spellEnd"/>
      <w:r w:rsidRPr="00BE44BA">
        <w:rPr>
          <w:sz w:val="24"/>
          <w:szCs w:val="24"/>
        </w:rPr>
        <w:t xml:space="preserve">, 2016, p.219 </w:t>
      </w:r>
    </w:p>
    <w:p w14:paraId="580280BC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2. </w:t>
      </w:r>
      <w:proofErr w:type="spellStart"/>
      <w:r w:rsidRPr="00BE44BA">
        <w:rPr>
          <w:sz w:val="24"/>
          <w:szCs w:val="24"/>
        </w:rPr>
        <w:t>Zenkin</w:t>
      </w:r>
      <w:proofErr w:type="spellEnd"/>
      <w:r w:rsidRPr="00BE44BA">
        <w:rPr>
          <w:sz w:val="24"/>
          <w:szCs w:val="24"/>
        </w:rPr>
        <w:t xml:space="preserve"> I.V. World Trade Organization Law. - M.: Publishing. Int. rel., 2014, p.792 </w:t>
      </w:r>
    </w:p>
    <w:p w14:paraId="7311975E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3. Belov V.A. International trade law and WTO law. in 2 tons. Textbook for bachelors and masters. - M.: Publishing. </w:t>
      </w:r>
      <w:proofErr w:type="spellStart"/>
      <w:r w:rsidRPr="00BE44BA">
        <w:rPr>
          <w:sz w:val="24"/>
          <w:szCs w:val="24"/>
        </w:rPr>
        <w:t>Yurayt</w:t>
      </w:r>
      <w:proofErr w:type="spellEnd"/>
      <w:r w:rsidRPr="00BE44BA">
        <w:rPr>
          <w:sz w:val="24"/>
          <w:szCs w:val="24"/>
        </w:rPr>
        <w:t xml:space="preserve">, 2015, p.347 </w:t>
      </w:r>
    </w:p>
    <w:p w14:paraId="04E8E0A5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4. </w:t>
      </w:r>
      <w:proofErr w:type="spellStart"/>
      <w:r w:rsidRPr="00BE44BA">
        <w:rPr>
          <w:sz w:val="24"/>
          <w:szCs w:val="24"/>
        </w:rPr>
        <w:t>Smbatyan</w:t>
      </w:r>
      <w:proofErr w:type="spellEnd"/>
      <w:r w:rsidRPr="00BE44BA">
        <w:rPr>
          <w:sz w:val="24"/>
          <w:szCs w:val="24"/>
        </w:rPr>
        <w:t xml:space="preserve"> A.S. Interpretation and application of the rules of the World Trade Organization. Ed. Infra-M, 2017, p.448 </w:t>
      </w:r>
    </w:p>
    <w:p w14:paraId="74FED834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5. </w:t>
      </w:r>
      <w:proofErr w:type="spellStart"/>
      <w:r w:rsidRPr="00BE44BA">
        <w:rPr>
          <w:sz w:val="24"/>
          <w:szCs w:val="24"/>
        </w:rPr>
        <w:t>Baimagambetova</w:t>
      </w:r>
      <w:proofErr w:type="spellEnd"/>
      <w:r w:rsidRPr="00BE44BA">
        <w:rPr>
          <w:sz w:val="24"/>
          <w:szCs w:val="24"/>
        </w:rPr>
        <w:t xml:space="preserve"> Z.M. International legal issues of unification of the rules governing international trade. Monograph. Kazakh University, 2015.</w:t>
      </w:r>
    </w:p>
    <w:p w14:paraId="6FB940EB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6. </w:t>
      </w:r>
      <w:proofErr w:type="spellStart"/>
      <w:r w:rsidRPr="00BE44BA">
        <w:rPr>
          <w:sz w:val="24"/>
          <w:szCs w:val="24"/>
        </w:rPr>
        <w:t>Maulenov</w:t>
      </w:r>
      <w:proofErr w:type="spellEnd"/>
      <w:r w:rsidRPr="00BE44BA">
        <w:rPr>
          <w:sz w:val="24"/>
          <w:szCs w:val="24"/>
        </w:rPr>
        <w:t xml:space="preserve"> K.S., </w:t>
      </w:r>
      <w:proofErr w:type="spellStart"/>
      <w:r w:rsidRPr="00BE44BA">
        <w:rPr>
          <w:sz w:val="24"/>
          <w:szCs w:val="24"/>
        </w:rPr>
        <w:t>Shumilov</w:t>
      </w:r>
      <w:proofErr w:type="spellEnd"/>
      <w:r w:rsidRPr="00BE44BA">
        <w:rPr>
          <w:sz w:val="24"/>
          <w:szCs w:val="24"/>
        </w:rPr>
        <w:t xml:space="preserve"> V.M. International Economic Law, Textbook, Almaty, 2014, p.498 </w:t>
      </w:r>
    </w:p>
    <w:p w14:paraId="30FC654B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7. Folsom R.H. et al. International Transactions: </w:t>
      </w:r>
      <w:proofErr w:type="spellStart"/>
      <w:r w:rsidRPr="00BE44BA">
        <w:rPr>
          <w:sz w:val="24"/>
          <w:szCs w:val="24"/>
        </w:rPr>
        <w:t>Krat</w:t>
      </w:r>
      <w:proofErr w:type="spellEnd"/>
      <w:r w:rsidRPr="00BE44BA">
        <w:rPr>
          <w:sz w:val="24"/>
          <w:szCs w:val="24"/>
        </w:rPr>
        <w:t xml:space="preserve">. course: Textbook. allowance for the lawyer. and econ. specialist. / R. H. and others Folsom; R. H. Folsom, M. W. Gordon, J. A. </w:t>
      </w:r>
      <w:proofErr w:type="spellStart"/>
      <w:r w:rsidRPr="00BE44BA">
        <w:rPr>
          <w:sz w:val="24"/>
          <w:szCs w:val="24"/>
        </w:rPr>
        <w:t>Spanogl</w:t>
      </w:r>
      <w:proofErr w:type="spellEnd"/>
      <w:r w:rsidRPr="00BE44BA">
        <w:rPr>
          <w:sz w:val="24"/>
          <w:szCs w:val="24"/>
        </w:rPr>
        <w:t>. - M.: Logos, 2016, p.527</w:t>
      </w:r>
    </w:p>
    <w:p w14:paraId="5DC6B3B4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8. </w:t>
      </w:r>
      <w:proofErr w:type="spellStart"/>
      <w:r w:rsidRPr="00BE44BA">
        <w:rPr>
          <w:sz w:val="24"/>
          <w:szCs w:val="24"/>
        </w:rPr>
        <w:t>Tynel</w:t>
      </w:r>
      <w:proofErr w:type="spellEnd"/>
      <w:r w:rsidRPr="00BE44BA">
        <w:rPr>
          <w:sz w:val="24"/>
          <w:szCs w:val="24"/>
        </w:rPr>
        <w:t xml:space="preserve"> Andrzej and others. International Trade Law Course / Andrzej et al. </w:t>
      </w:r>
      <w:proofErr w:type="spellStart"/>
      <w:r w:rsidRPr="00BE44BA">
        <w:rPr>
          <w:sz w:val="24"/>
          <w:szCs w:val="24"/>
        </w:rPr>
        <w:t>Tynel</w:t>
      </w:r>
      <w:proofErr w:type="spellEnd"/>
      <w:r w:rsidRPr="00BE44BA">
        <w:rPr>
          <w:sz w:val="24"/>
          <w:szCs w:val="24"/>
        </w:rPr>
        <w:t xml:space="preserve">; A. </w:t>
      </w:r>
      <w:proofErr w:type="spellStart"/>
      <w:r w:rsidRPr="00BE44BA">
        <w:rPr>
          <w:sz w:val="24"/>
          <w:szCs w:val="24"/>
        </w:rPr>
        <w:t>Tynel</w:t>
      </w:r>
      <w:proofErr w:type="spellEnd"/>
      <w:r w:rsidRPr="00BE44BA">
        <w:rPr>
          <w:sz w:val="24"/>
          <w:szCs w:val="24"/>
        </w:rPr>
        <w:t xml:space="preserve">, Ya. Funk, V. </w:t>
      </w:r>
      <w:proofErr w:type="spellStart"/>
      <w:r w:rsidRPr="00BE44BA">
        <w:rPr>
          <w:sz w:val="24"/>
          <w:szCs w:val="24"/>
        </w:rPr>
        <w:t>Khvalei</w:t>
      </w:r>
      <w:proofErr w:type="spellEnd"/>
      <w:r w:rsidRPr="00BE44BA">
        <w:rPr>
          <w:sz w:val="24"/>
          <w:szCs w:val="24"/>
        </w:rPr>
        <w:t xml:space="preserve">. - 2nd ed. - Minsk: </w:t>
      </w:r>
      <w:proofErr w:type="spellStart"/>
      <w:r w:rsidRPr="00BE44BA">
        <w:rPr>
          <w:sz w:val="24"/>
          <w:szCs w:val="24"/>
        </w:rPr>
        <w:t>Amalfey</w:t>
      </w:r>
      <w:proofErr w:type="spellEnd"/>
      <w:r w:rsidRPr="00BE44BA">
        <w:rPr>
          <w:sz w:val="24"/>
          <w:szCs w:val="24"/>
        </w:rPr>
        <w:t>, 2015, p.703</w:t>
      </w:r>
    </w:p>
    <w:p w14:paraId="08F8CE6B" w14:textId="4C5AC709" w:rsidR="00916D69" w:rsidRDefault="00916D69" w:rsidP="004F59C7">
      <w:pPr>
        <w:pStyle w:val="ListParagraph"/>
        <w:tabs>
          <w:tab w:val="left" w:pos="1050"/>
        </w:tabs>
        <w:ind w:firstLine="0"/>
        <w:jc w:val="center"/>
        <w:rPr>
          <w:sz w:val="24"/>
        </w:rPr>
      </w:pPr>
    </w:p>
    <w:sectPr w:rsidR="00916D69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CB7548B"/>
    <w:multiLevelType w:val="hybridMultilevel"/>
    <w:tmpl w:val="31027D72"/>
    <w:lvl w:ilvl="0" w:tplc="909C1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num w:numId="1" w16cid:durableId="1460220845">
    <w:abstractNumId w:val="0"/>
  </w:num>
  <w:num w:numId="2" w16cid:durableId="1476219296">
    <w:abstractNumId w:val="2"/>
  </w:num>
  <w:num w:numId="3" w16cid:durableId="144657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482378"/>
    <w:rsid w:val="004E52B4"/>
    <w:rsid w:val="004F59C7"/>
    <w:rsid w:val="00594F20"/>
    <w:rsid w:val="008B5B07"/>
    <w:rsid w:val="00916D69"/>
    <w:rsid w:val="00B543CE"/>
    <w:rsid w:val="00E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6D09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Normal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Normal"/>
    <w:uiPriority w:val="1"/>
    <w:qFormat/>
    <w:rsid w:val="0091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Aidana Otynshiyeva</cp:lastModifiedBy>
  <cp:revision>5</cp:revision>
  <dcterms:created xsi:type="dcterms:W3CDTF">2022-09-26T09:14:00Z</dcterms:created>
  <dcterms:modified xsi:type="dcterms:W3CDTF">2024-09-20T07:50:00Z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